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75" w:after="75"/>
        <w:jc w:val="center"/>
        <w:rPr>
          <w:rFonts w:ascii="宋体" w:hAnsi="宋体" w:eastAsia="宋体" w:cs="宋体"/>
          <w:kern w:val="0"/>
          <w:sz w:val="24"/>
          <w:szCs w:val="24"/>
        </w:rPr>
      </w:pPr>
      <w:r>
        <w:rPr>
          <w:rFonts w:hint="eastAsia" w:ascii="等线 Light" w:hAnsi="等线 Light" w:eastAsia="等线 Light" w:cs="宋体"/>
          <w:kern w:val="0"/>
          <w:sz w:val="48"/>
          <w:szCs w:val="48"/>
        </w:rPr>
        <w:t>CEC电子采购平台</w:t>
      </w:r>
    </w:p>
    <w:p>
      <w:pPr>
        <w:widowControl/>
        <w:spacing w:before="75" w:after="75"/>
        <w:jc w:val="center"/>
        <w:rPr>
          <w:rFonts w:ascii="宋体" w:hAnsi="宋体" w:eastAsia="宋体" w:cs="宋体"/>
          <w:kern w:val="0"/>
          <w:sz w:val="24"/>
          <w:szCs w:val="24"/>
        </w:rPr>
      </w:pPr>
      <w:r>
        <w:rPr>
          <w:rFonts w:hint="eastAsia" w:ascii="等线 Light" w:hAnsi="等线 Light" w:eastAsia="等线 Light" w:cs="宋体"/>
          <w:kern w:val="0"/>
          <w:sz w:val="48"/>
          <w:szCs w:val="48"/>
        </w:rPr>
        <w:t>CA证书办理流程</w:t>
      </w:r>
    </w:p>
    <w:p>
      <w:pPr>
        <w:widowControl/>
        <w:shd w:val="clear" w:color="auto" w:fill="FFFFFF"/>
        <w:spacing w:after="360"/>
        <w:ind w:firstLine="420"/>
        <w:jc w:val="left"/>
        <w:rPr>
          <w:rFonts w:ascii="宋体" w:hAnsi="宋体" w:eastAsia="宋体" w:cs="宋体"/>
          <w:kern w:val="0"/>
          <w:sz w:val="24"/>
          <w:szCs w:val="24"/>
        </w:rPr>
      </w:pPr>
      <w:r>
        <w:rPr>
          <w:rFonts w:hint="eastAsia" w:ascii="微软雅黑" w:hAnsi="微软雅黑" w:eastAsia="微软雅黑" w:cs="宋体"/>
          <w:color w:val="333333"/>
          <w:kern w:val="0"/>
          <w:szCs w:val="21"/>
        </w:rPr>
        <w:t>平台采用数字证书加密技术保证招标投标过程中相关文件的合法性及投标文件的保密性，招标投标过程采用工信部认证的32家CA颁发机构之一的中国金融认证中心有限公司颁发的CFCA数字证书进行加密。</w:t>
      </w:r>
    </w:p>
    <w:p>
      <w:pPr>
        <w:widowControl/>
        <w:shd w:val="clear" w:color="auto" w:fill="FFFFFF"/>
        <w:spacing w:after="360"/>
        <w:ind w:firstLine="420"/>
        <w:jc w:val="left"/>
        <w:rPr>
          <w:rFonts w:ascii="宋体" w:hAnsi="宋体" w:eastAsia="宋体" w:cs="宋体"/>
          <w:kern w:val="0"/>
          <w:sz w:val="24"/>
          <w:szCs w:val="24"/>
        </w:rPr>
      </w:pPr>
      <w:r>
        <w:rPr>
          <w:rFonts w:hint="eastAsia" w:ascii="微软雅黑" w:hAnsi="微软雅黑" w:eastAsia="微软雅黑" w:cs="宋体"/>
          <w:color w:val="333333"/>
          <w:kern w:val="0"/>
          <w:szCs w:val="21"/>
        </w:rPr>
        <w:t>为了确保网上投标、开标的顺利进行，请已在CEC电子采购平台成功注册通过的供应商及时在线申请并购买办理数字证书，在线申请及购买流程如下：</w:t>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1.</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登录CEC电子采购平台在系统管理下选择投标人申请CA菜单，进入到申请页面</w:t>
      </w:r>
    </w:p>
    <w:p>
      <w:pPr>
        <w:widowControl/>
        <w:shd w:val="clear" w:color="auto" w:fill="FFFFFF"/>
        <w:spacing w:after="360"/>
        <w:jc w:val="left"/>
        <w:rPr>
          <w:rFonts w:ascii="宋体" w:hAnsi="宋体" w:eastAsia="宋体" w:cs="宋体"/>
          <w:kern w:val="0"/>
          <w:sz w:val="24"/>
          <w:szCs w:val="24"/>
        </w:rPr>
      </w:pPr>
      <w:r>
        <w:rPr>
          <w:rFonts w:ascii="宋体" w:hAnsi="宋体" w:eastAsia="宋体" w:cs="宋体"/>
          <w:kern w:val="0"/>
          <w:sz w:val="24"/>
          <w:szCs w:val="24"/>
        </w:rPr>
        <w:drawing>
          <wp:inline distT="0" distB="0" distL="0" distR="0">
            <wp:extent cx="5274310" cy="2316480"/>
            <wp:effectExtent l="0" t="0" r="2540" b="7620"/>
            <wp:docPr id="8" name="图片 8" descr="File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iledat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74310" cy="2316480"/>
                    </a:xfrm>
                    <a:prstGeom prst="rect">
                      <a:avLst/>
                    </a:prstGeom>
                    <a:noFill/>
                    <a:ln>
                      <a:noFill/>
                    </a:ln>
                  </pic:spPr>
                </pic:pic>
              </a:graphicData>
            </a:graphic>
          </wp:inline>
        </w:drawing>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2.</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在申请页面填写申请人相关信息</w:t>
      </w:r>
    </w:p>
    <w:p>
      <w:pPr>
        <w:widowControl/>
        <w:shd w:val="clear" w:color="auto" w:fill="FFFFFF"/>
        <w:spacing w:after="360"/>
        <w:jc w:val="left"/>
        <w:rPr>
          <w:rFonts w:ascii="宋体" w:hAnsi="宋体" w:eastAsia="宋体" w:cs="宋体"/>
          <w:kern w:val="0"/>
          <w:sz w:val="24"/>
          <w:szCs w:val="24"/>
        </w:rPr>
      </w:pPr>
      <w:r>
        <w:rPr>
          <w:rFonts w:ascii="宋体" w:hAnsi="宋体" w:eastAsia="宋体" w:cs="宋体"/>
          <w:kern w:val="0"/>
          <w:sz w:val="24"/>
          <w:szCs w:val="24"/>
        </w:rPr>
        <w:drawing>
          <wp:inline distT="0" distB="0" distL="0" distR="0">
            <wp:extent cx="5274310" cy="2100580"/>
            <wp:effectExtent l="0" t="0" r="2540" b="0"/>
            <wp:docPr id="7" name="图片 7" descr="File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iledat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4310" cy="2100580"/>
                    </a:xfrm>
                    <a:prstGeom prst="rect">
                      <a:avLst/>
                    </a:prstGeom>
                    <a:noFill/>
                    <a:ln>
                      <a:noFill/>
                    </a:ln>
                  </pic:spPr>
                </pic:pic>
              </a:graphicData>
            </a:graphic>
          </wp:inline>
        </w:drawing>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3.</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填写公司信息</w:t>
      </w:r>
    </w:p>
    <w:p>
      <w:pPr>
        <w:widowControl/>
        <w:shd w:val="clear" w:color="auto" w:fill="FFFFFF"/>
        <w:spacing w:after="360"/>
        <w:ind w:left="135"/>
        <w:jc w:val="left"/>
        <w:rPr>
          <w:rFonts w:ascii="宋体" w:hAnsi="宋体" w:eastAsia="宋体" w:cs="宋体"/>
          <w:kern w:val="0"/>
          <w:sz w:val="24"/>
          <w:szCs w:val="24"/>
        </w:rPr>
      </w:pPr>
      <w:r>
        <w:rPr>
          <w:rFonts w:ascii="宋体" w:hAnsi="宋体" w:eastAsia="宋体" w:cs="宋体"/>
          <w:kern w:val="0"/>
          <w:sz w:val="24"/>
          <w:szCs w:val="24"/>
        </w:rPr>
        <w:drawing>
          <wp:inline distT="0" distB="0" distL="0" distR="0">
            <wp:extent cx="5274310" cy="964565"/>
            <wp:effectExtent l="0" t="0" r="2540" b="6985"/>
            <wp:docPr id="6" name="图片 6" descr="File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iledat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4310" cy="964565"/>
                    </a:xfrm>
                    <a:prstGeom prst="rect">
                      <a:avLst/>
                    </a:prstGeom>
                    <a:noFill/>
                    <a:ln>
                      <a:noFill/>
                    </a:ln>
                  </pic:spPr>
                </pic:pic>
              </a:graphicData>
            </a:graphic>
          </wp:inline>
        </w:drawing>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4.</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购买信息</w:t>
      </w:r>
    </w:p>
    <w:p>
      <w:pPr>
        <w:widowControl/>
        <w:shd w:val="clear" w:color="auto" w:fill="FFFFFF"/>
        <w:spacing w:after="360"/>
        <w:jc w:val="left"/>
        <w:rPr>
          <w:rFonts w:ascii="宋体" w:hAnsi="宋体" w:eastAsia="宋体" w:cs="宋体"/>
          <w:kern w:val="0"/>
          <w:sz w:val="24"/>
          <w:szCs w:val="24"/>
        </w:rPr>
      </w:pPr>
      <w:r>
        <w:rPr>
          <w:rFonts w:ascii="宋体" w:hAnsi="宋体" w:eastAsia="宋体" w:cs="宋体"/>
          <w:kern w:val="0"/>
          <w:sz w:val="24"/>
          <w:szCs w:val="24"/>
        </w:rPr>
        <w:drawing>
          <wp:inline distT="0" distB="0" distL="0" distR="0">
            <wp:extent cx="5274310" cy="748665"/>
            <wp:effectExtent l="0" t="0" r="2540" b="0"/>
            <wp:docPr id="5" name="图片 5" descr="File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iled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74310" cy="748665"/>
                    </a:xfrm>
                    <a:prstGeom prst="rect">
                      <a:avLst/>
                    </a:prstGeom>
                    <a:noFill/>
                    <a:ln>
                      <a:noFill/>
                    </a:ln>
                  </pic:spPr>
                </pic:pic>
              </a:graphicData>
            </a:graphic>
          </wp:inline>
        </w:drawing>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5.</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投标人收件信息</w:t>
      </w:r>
    </w:p>
    <w:p>
      <w:pPr>
        <w:widowControl/>
        <w:shd w:val="clear" w:color="auto" w:fill="FFFFFF"/>
        <w:spacing w:after="360"/>
        <w:jc w:val="left"/>
        <w:rPr>
          <w:rFonts w:ascii="宋体" w:hAnsi="宋体" w:eastAsia="宋体" w:cs="宋体"/>
          <w:kern w:val="0"/>
          <w:sz w:val="24"/>
          <w:szCs w:val="24"/>
        </w:rPr>
      </w:pPr>
      <w:r>
        <w:rPr>
          <w:rFonts w:ascii="宋体" w:hAnsi="宋体" w:eastAsia="宋体" w:cs="宋体"/>
          <w:kern w:val="0"/>
          <w:sz w:val="24"/>
          <w:szCs w:val="24"/>
        </w:rPr>
        <w:drawing>
          <wp:inline distT="0" distB="0" distL="0" distR="0">
            <wp:extent cx="5274310" cy="723265"/>
            <wp:effectExtent l="0" t="0" r="2540" b="635"/>
            <wp:docPr id="4" name="图片 4" descr="File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ileda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74310" cy="723265"/>
                    </a:xfrm>
                    <a:prstGeom prst="rect">
                      <a:avLst/>
                    </a:prstGeom>
                    <a:noFill/>
                    <a:ln>
                      <a:noFill/>
                    </a:ln>
                  </pic:spPr>
                </pic:pic>
              </a:graphicData>
            </a:graphic>
          </wp:inline>
        </w:drawing>
      </w:r>
    </w:p>
    <w:p>
      <w:pPr>
        <w:widowControl/>
        <w:shd w:val="clear" w:color="auto" w:fill="FFFFFF"/>
        <w:spacing w:after="360"/>
        <w:ind w:left="780"/>
        <w:jc w:val="left"/>
        <w:rPr>
          <w:rFonts w:ascii="微软雅黑" w:hAnsi="微软雅黑" w:eastAsia="微软雅黑" w:cs="宋体"/>
          <w:color w:val="333333"/>
          <w:kern w:val="0"/>
          <w:szCs w:val="21"/>
        </w:rPr>
      </w:pPr>
      <w:r>
        <w:rPr>
          <w:rFonts w:hint="eastAsia" w:ascii="微软雅黑" w:hAnsi="微软雅黑" w:eastAsia="微软雅黑" w:cs="宋体"/>
          <w:color w:val="333333"/>
          <w:kern w:val="0"/>
          <w:szCs w:val="21"/>
        </w:rPr>
        <w:t>6.</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上述信息填写完成后提交审批，审批通过后在系统中进行在线支付</w:t>
      </w:r>
    </w:p>
    <w:p>
      <w:pPr>
        <w:widowControl/>
        <w:shd w:val="clear" w:color="auto" w:fill="FFFFFF"/>
        <w:spacing w:after="360"/>
        <w:ind w:left="780"/>
        <w:jc w:val="left"/>
        <w:rPr>
          <w:rFonts w:ascii="Times New Roman" w:hAnsi="Times New Roman" w:eastAsia="微软雅黑" w:cs="Times New Roman"/>
          <w:b/>
          <w:bCs/>
          <w:color w:val="FF0000"/>
          <w:kern w:val="0"/>
          <w:sz w:val="14"/>
          <w:szCs w:val="14"/>
        </w:rPr>
      </w:pPr>
      <w:r>
        <w:rPr>
          <w:rFonts w:hint="eastAsia" w:ascii="微软雅黑" w:hAnsi="微软雅黑" w:eastAsia="微软雅黑" w:cs="宋体"/>
          <w:b/>
          <w:bCs/>
          <w:color w:val="FF0000"/>
          <w:kern w:val="0"/>
          <w:szCs w:val="21"/>
        </w:rPr>
        <w:t>注：未避免影响您所参与的项目，在收到审批通过短信后及时在系统中进行支付</w:t>
      </w:r>
    </w:p>
    <w:p>
      <w:pPr>
        <w:widowControl/>
        <w:numPr>
          <w:ilvl w:val="0"/>
          <w:numId w:val="1"/>
        </w:numPr>
        <w:shd w:val="clear" w:color="auto" w:fill="FFFFFF"/>
        <w:spacing w:after="360"/>
        <w:ind w:left="780"/>
        <w:jc w:val="left"/>
        <w:rPr>
          <w:rFonts w:ascii="微软雅黑" w:hAnsi="微软雅黑" w:eastAsia="微软雅黑" w:cs="宋体"/>
          <w:color w:val="333333"/>
          <w:kern w:val="0"/>
          <w:szCs w:val="21"/>
        </w:rPr>
      </w:pPr>
      <w:r>
        <w:rPr>
          <w:rFonts w:hint="eastAsia" w:ascii="微软雅黑" w:hAnsi="微软雅黑" w:eastAsia="微软雅黑" w:cs="宋体"/>
          <w:color w:val="333333"/>
          <w:kern w:val="0"/>
          <w:szCs w:val="21"/>
        </w:rPr>
        <w:t>支付信息</w:t>
      </w:r>
    </w:p>
    <w:p>
      <w:pPr>
        <w:widowControl/>
        <w:shd w:val="clear" w:color="auto" w:fill="FFFFFF"/>
        <w:spacing w:after="360"/>
        <w:jc w:val="left"/>
      </w:pPr>
      <w:r>
        <w:drawing>
          <wp:inline distT="0" distB="0" distL="114300" distR="114300">
            <wp:extent cx="5257800" cy="112331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257800" cy="1123315"/>
                    </a:xfrm>
                    <a:prstGeom prst="rect">
                      <a:avLst/>
                    </a:prstGeom>
                    <a:noFill/>
                    <a:ln>
                      <a:noFill/>
                    </a:ln>
                  </pic:spPr>
                </pic:pic>
              </a:graphicData>
            </a:graphic>
          </wp:inline>
        </w:drawing>
      </w:r>
    </w:p>
    <w:p>
      <w:pPr>
        <w:widowControl/>
        <w:shd w:val="clear" w:color="auto" w:fill="FFFFFF"/>
        <w:spacing w:after="360"/>
        <w:jc w:val="left"/>
      </w:pPr>
      <w:r>
        <w:drawing>
          <wp:inline distT="0" distB="0" distL="114300" distR="114300">
            <wp:extent cx="5264150" cy="2348230"/>
            <wp:effectExtent l="0" t="0" r="12700"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5264150" cy="2348230"/>
                    </a:xfrm>
                    <a:prstGeom prst="rect">
                      <a:avLst/>
                    </a:prstGeom>
                    <a:noFill/>
                    <a:ln>
                      <a:noFill/>
                    </a:ln>
                  </pic:spPr>
                </pic:pic>
              </a:graphicData>
            </a:graphic>
          </wp:inline>
        </w:drawing>
      </w:r>
    </w:p>
    <w:p>
      <w:pPr>
        <w:widowControl/>
        <w:shd w:val="clear" w:color="auto" w:fill="FFFFFF"/>
        <w:spacing w:after="360"/>
        <w:jc w:val="left"/>
      </w:pPr>
      <w:r>
        <w:drawing>
          <wp:inline distT="0" distB="0" distL="114300" distR="114300">
            <wp:extent cx="5266690" cy="2937510"/>
            <wp:effectExtent l="0" t="0" r="10160" b="152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266690" cy="2937510"/>
                    </a:xfrm>
                    <a:prstGeom prst="rect">
                      <a:avLst/>
                    </a:prstGeom>
                    <a:noFill/>
                    <a:ln>
                      <a:noFill/>
                    </a:ln>
                  </pic:spPr>
                </pic:pic>
              </a:graphicData>
            </a:graphic>
          </wp:inline>
        </w:drawing>
      </w:r>
    </w:p>
    <w:p>
      <w:pPr>
        <w:widowControl/>
        <w:shd w:val="clear" w:color="auto" w:fill="FFFFFF"/>
        <w:spacing w:after="360"/>
        <w:jc w:val="left"/>
      </w:pPr>
      <w:r>
        <w:drawing>
          <wp:inline distT="0" distB="0" distL="114300" distR="114300">
            <wp:extent cx="5268595" cy="1944370"/>
            <wp:effectExtent l="0" t="0" r="8255" b="1778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5268595" cy="1944370"/>
                    </a:xfrm>
                    <a:prstGeom prst="rect">
                      <a:avLst/>
                    </a:prstGeom>
                    <a:noFill/>
                    <a:ln>
                      <a:noFill/>
                    </a:ln>
                  </pic:spPr>
                </pic:pic>
              </a:graphicData>
            </a:graphic>
          </wp:inline>
        </w:drawing>
      </w:r>
    </w:p>
    <w:p>
      <w:pPr>
        <w:widowControl/>
        <w:shd w:val="clear" w:color="auto" w:fill="FFFFFF"/>
        <w:spacing w:after="360"/>
        <w:jc w:val="left"/>
      </w:pPr>
      <w:r>
        <w:drawing>
          <wp:inline distT="0" distB="0" distL="114300" distR="114300">
            <wp:extent cx="5253990" cy="1724025"/>
            <wp:effectExtent l="0" t="0" r="3810" b="952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5253990" cy="1724025"/>
                    </a:xfrm>
                    <a:prstGeom prst="rect">
                      <a:avLst/>
                    </a:prstGeom>
                    <a:noFill/>
                    <a:ln>
                      <a:noFill/>
                    </a:ln>
                  </pic:spPr>
                </pic:pic>
              </a:graphicData>
            </a:graphic>
          </wp:inline>
        </w:drawing>
      </w:r>
    </w:p>
    <w:p>
      <w:pPr>
        <w:widowControl/>
        <w:shd w:val="clear" w:color="auto" w:fill="FFFFFF"/>
        <w:spacing w:after="360"/>
        <w:ind w:left="780"/>
        <w:jc w:val="left"/>
        <w:rPr>
          <w:rFonts w:ascii="宋体" w:hAnsi="宋体" w:eastAsia="宋体" w:cs="宋体"/>
          <w:kern w:val="0"/>
          <w:sz w:val="24"/>
          <w:szCs w:val="24"/>
        </w:rPr>
      </w:pPr>
      <w:r>
        <w:rPr>
          <w:rFonts w:ascii="微软雅黑" w:hAnsi="微软雅黑" w:eastAsia="微软雅黑" w:cs="宋体"/>
          <w:color w:val="333333"/>
          <w:kern w:val="0"/>
          <w:szCs w:val="21"/>
        </w:rPr>
        <w:t>8</w:t>
      </w:r>
      <w:r>
        <w:rPr>
          <w:rFonts w:hint="eastAsia" w:ascii="微软雅黑" w:hAnsi="微软雅黑" w:eastAsia="微软雅黑" w:cs="宋体"/>
          <w:color w:val="333333"/>
          <w:kern w:val="0"/>
          <w:szCs w:val="21"/>
        </w:rPr>
        <w:t>.</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办理时限：C</w:t>
      </w:r>
      <w:r>
        <w:rPr>
          <w:rFonts w:ascii="微软雅黑" w:hAnsi="微软雅黑" w:eastAsia="微软雅黑" w:cs="宋体"/>
          <w:color w:val="333333"/>
          <w:kern w:val="0"/>
          <w:szCs w:val="21"/>
        </w:rPr>
        <w:t>A</w:t>
      </w:r>
      <w:r>
        <w:rPr>
          <w:rFonts w:hint="eastAsia" w:ascii="微软雅黑" w:hAnsi="微软雅黑" w:eastAsia="微软雅黑" w:cs="宋体"/>
          <w:color w:val="333333"/>
          <w:kern w:val="0"/>
          <w:szCs w:val="21"/>
        </w:rPr>
        <w:t>费支付后3到5个工作日寄出，邮寄费到付。</w:t>
      </w:r>
    </w:p>
    <w:p>
      <w:pPr>
        <w:widowControl/>
        <w:shd w:val="clear" w:color="auto" w:fill="FFFFFF"/>
        <w:spacing w:after="360"/>
        <w:ind w:left="780"/>
        <w:jc w:val="left"/>
        <w:rPr>
          <w:rFonts w:ascii="宋体" w:hAnsi="宋体" w:eastAsia="宋体" w:cs="宋体"/>
          <w:kern w:val="0"/>
          <w:sz w:val="24"/>
          <w:szCs w:val="24"/>
        </w:rPr>
      </w:pPr>
      <w:r>
        <w:rPr>
          <w:rFonts w:ascii="微软雅黑" w:hAnsi="微软雅黑" w:eastAsia="微软雅黑" w:cs="宋体"/>
          <w:color w:val="333333"/>
          <w:kern w:val="0"/>
          <w:szCs w:val="21"/>
        </w:rPr>
        <w:t>9</w:t>
      </w:r>
      <w:r>
        <w:rPr>
          <w:rFonts w:hint="eastAsia" w:ascii="微软雅黑" w:hAnsi="微软雅黑" w:eastAsia="微软雅黑" w:cs="宋体"/>
          <w:color w:val="333333"/>
          <w:kern w:val="0"/>
          <w:szCs w:val="21"/>
        </w:rPr>
        <w:t>.CA费用收取：</w:t>
      </w:r>
    </w:p>
    <w:p>
      <w:pPr>
        <w:widowControl/>
        <w:spacing w:before="75" w:after="75"/>
        <w:jc w:val="left"/>
        <w:rPr>
          <w:rFonts w:ascii="宋体" w:hAnsi="宋体" w:eastAsia="宋体" w:cs="宋体"/>
          <w:kern w:val="0"/>
          <w:sz w:val="24"/>
          <w:szCs w:val="24"/>
        </w:rPr>
      </w:pPr>
      <w:r>
        <w:rPr>
          <w:rFonts w:hint="eastAsia" w:ascii="微软雅黑" w:hAnsi="微软雅黑" w:eastAsia="微软雅黑" w:cs="宋体"/>
          <w:color w:val="333333"/>
          <w:kern w:val="0"/>
          <w:szCs w:val="21"/>
        </w:rPr>
        <w:t>首次办理CA有效期1年:邮寄境内500元/年，第二年及以后每年续费400元/年；邮寄境外700元/年，第二年及以后每年续费600元/年。  </w:t>
      </w:r>
    </w:p>
    <w:p>
      <w:pPr>
        <w:widowControl/>
        <w:spacing w:before="75" w:after="75"/>
        <w:jc w:val="left"/>
        <w:rPr>
          <w:rFonts w:ascii="微软雅黑" w:hAnsi="微软雅黑" w:eastAsia="微软雅黑" w:cs="宋体"/>
          <w:color w:val="333333"/>
          <w:kern w:val="0"/>
          <w:szCs w:val="21"/>
        </w:rPr>
      </w:pPr>
      <w:r>
        <w:rPr>
          <w:rFonts w:hint="eastAsia" w:ascii="微软雅黑" w:hAnsi="微软雅黑" w:eastAsia="微软雅黑" w:cs="宋体"/>
          <w:color w:val="333333"/>
          <w:kern w:val="0"/>
          <w:szCs w:val="21"/>
        </w:rPr>
        <w:t>首次办理CA有效期2年:邮寄境内800元/两年，第二年及以后每年续费400元/年；邮寄境外1200元/两年，第二年及以后每年续费600元/年。</w:t>
      </w:r>
    </w:p>
    <w:p>
      <w:pPr>
        <w:widowControl/>
        <w:spacing w:before="75" w:after="75"/>
        <w:jc w:val="left"/>
        <w:rPr>
          <w:rFonts w:ascii="宋体" w:hAnsi="宋体" w:eastAsia="宋体" w:cs="宋体"/>
          <w:kern w:val="0"/>
          <w:sz w:val="24"/>
          <w:szCs w:val="24"/>
        </w:rPr>
      </w:pPr>
      <w:r>
        <w:t>需要加急办理的投标商，另收取CA加急费100元</w:t>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10.境外投标人/供应商购买CA后请使用中文操作系统的电脑进行CA绑定。</w:t>
      </w:r>
    </w:p>
    <w:p>
      <w:pPr>
        <w:widowControl/>
        <w:shd w:val="clear" w:color="auto" w:fill="FFFFFF"/>
        <w:spacing w:after="360"/>
        <w:ind w:left="780"/>
        <w:jc w:val="left"/>
        <w:rPr>
          <w:rFonts w:ascii="宋体" w:hAnsi="宋体" w:eastAsia="宋体" w:cs="宋体"/>
          <w:kern w:val="0"/>
          <w:sz w:val="24"/>
          <w:szCs w:val="24"/>
        </w:rPr>
      </w:pPr>
      <w:r>
        <w:rPr>
          <w:rFonts w:hint="eastAsia" w:ascii="微软雅黑" w:hAnsi="微软雅黑" w:eastAsia="微软雅黑" w:cs="宋体"/>
          <w:color w:val="333333"/>
          <w:kern w:val="0"/>
          <w:szCs w:val="21"/>
        </w:rPr>
        <w:t>11.</w:t>
      </w:r>
      <w:r>
        <w:rPr>
          <w:rFonts w:ascii="Times New Roman" w:hAnsi="Times New Roman" w:eastAsia="微软雅黑" w:cs="Times New Roman"/>
          <w:color w:val="333333"/>
          <w:kern w:val="0"/>
          <w:sz w:val="14"/>
          <w:szCs w:val="14"/>
        </w:rPr>
        <w:t> </w:t>
      </w:r>
      <w:r>
        <w:rPr>
          <w:rFonts w:hint="eastAsia" w:ascii="微软雅黑" w:hAnsi="微软雅黑" w:eastAsia="微软雅黑" w:cs="宋体"/>
          <w:color w:val="333333"/>
          <w:kern w:val="0"/>
          <w:szCs w:val="21"/>
        </w:rPr>
        <w:t>续费邮寄信息</w:t>
      </w:r>
    </w:p>
    <w:tbl>
      <w:tblPr>
        <w:tblStyle w:val="6"/>
        <w:tblW w:w="0" w:type="auto"/>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1950"/>
        <w:gridCol w:w="6525"/>
      </w:tblGrid>
      <w:tr>
        <w:trPr>
          <w:trHeight w:val="80" w:hRule="atLeast"/>
        </w:trPr>
        <w:tc>
          <w:tcPr>
            <w:tcW w:w="8475" w:type="dxa"/>
            <w:gridSpan w:val="2"/>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wordWrap w:val="0"/>
              <w:jc w:val="center"/>
              <w:rPr>
                <w:rFonts w:ascii="宋体" w:hAnsi="宋体" w:eastAsia="宋体" w:cs="宋体"/>
                <w:kern w:val="0"/>
                <w:sz w:val="24"/>
                <w:szCs w:val="24"/>
              </w:rPr>
            </w:pPr>
            <w:r>
              <w:rPr>
                <w:rFonts w:hint="eastAsia" w:ascii="宋体" w:hAnsi="宋体" w:eastAsia="宋体" w:cs="宋体"/>
                <w:b/>
                <w:bCs/>
                <w:color w:val="000000"/>
                <w:kern w:val="0"/>
                <w:sz w:val="24"/>
                <w:szCs w:val="24"/>
              </w:rPr>
              <w:t>邮寄地址</w:t>
            </w:r>
          </w:p>
        </w:tc>
      </w:tr>
      <w:tr>
        <w:trPr>
          <w:trHeight w:val="80" w:hRule="atLeast"/>
        </w:trPr>
        <w:tc>
          <w:tcPr>
            <w:tcW w:w="19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公司名称</w:t>
            </w:r>
          </w:p>
        </w:tc>
        <w:tc>
          <w:tcPr>
            <w:tcW w:w="65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上海汇招信息技术有限公司</w:t>
            </w:r>
          </w:p>
        </w:tc>
      </w:tr>
      <w:tr>
        <w:trPr>
          <w:trHeight w:val="80" w:hRule="atLeast"/>
        </w:trPr>
        <w:tc>
          <w:tcPr>
            <w:tcW w:w="19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邮寄地址</w:t>
            </w:r>
          </w:p>
        </w:tc>
        <w:tc>
          <w:tcPr>
            <w:tcW w:w="65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山西省太原市小店区学府街凯通大厦5楼</w:t>
            </w:r>
          </w:p>
        </w:tc>
      </w:tr>
      <w:tr>
        <w:trPr>
          <w:trHeight w:val="80" w:hRule="atLeast"/>
        </w:trPr>
        <w:tc>
          <w:tcPr>
            <w:tcW w:w="19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邮 编</w:t>
            </w:r>
          </w:p>
        </w:tc>
        <w:tc>
          <w:tcPr>
            <w:tcW w:w="65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030006</w:t>
            </w:r>
          </w:p>
        </w:tc>
      </w:tr>
      <w:tr>
        <w:trPr>
          <w:trHeight w:val="80" w:hRule="atLeast"/>
        </w:trPr>
        <w:tc>
          <w:tcPr>
            <w:tcW w:w="19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联 系 人</w:t>
            </w:r>
          </w:p>
        </w:tc>
        <w:tc>
          <w:tcPr>
            <w:tcW w:w="65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客服部</w:t>
            </w:r>
          </w:p>
        </w:tc>
      </w:tr>
      <w:tr>
        <w:trPr>
          <w:trHeight w:val="80" w:hRule="atLeast"/>
        </w:trPr>
        <w:tc>
          <w:tcPr>
            <w:tcW w:w="19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电 话</w:t>
            </w:r>
          </w:p>
        </w:tc>
        <w:tc>
          <w:tcPr>
            <w:tcW w:w="65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t>010-89170159</w:t>
            </w:r>
          </w:p>
        </w:tc>
      </w:tr>
    </w:tbl>
    <w:p>
      <w:pPr>
        <w:widowControl/>
        <w:spacing w:before="75" w:after="75"/>
        <w:jc w:val="left"/>
        <w:rPr>
          <w:rFonts w:ascii="宋体" w:hAnsi="宋体" w:eastAsia="宋体" w:cs="宋体"/>
          <w:kern w:val="0"/>
          <w:sz w:val="24"/>
          <w:szCs w:val="24"/>
        </w:rPr>
      </w:pPr>
      <w:r>
        <w:rPr>
          <w:rFonts w:ascii="宋体" w:hAnsi="宋体" w:eastAsia="宋体" w:cs="宋体"/>
          <w:kern w:val="0"/>
          <w:sz w:val="24"/>
          <w:szCs w:val="24"/>
        </w:rPr>
        <w:t> </w:t>
      </w:r>
    </w:p>
    <w:p>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微软雅黑">
    <w:altName w:val="汉仪旗黑"/>
    <w:panose1 w:val="020B0503020204020204"/>
    <w:charset w:val="86"/>
    <w:family w:val="swiss"/>
    <w:pitch w:val="default"/>
    <w:sig w:usb0="00000000" w:usb1="00000000" w:usb2="00000016" w:usb3="00000000" w:csb0="0004001F"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DF632D"/>
    <w:multiLevelType w:val="singleLevel"/>
    <w:tmpl w:val="BBDF632D"/>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4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C47"/>
    <w:rsid w:val="00025086"/>
    <w:rsid w:val="000729D2"/>
    <w:rsid w:val="000761A1"/>
    <w:rsid w:val="00136C47"/>
    <w:rsid w:val="00165294"/>
    <w:rsid w:val="00200D6B"/>
    <w:rsid w:val="00286145"/>
    <w:rsid w:val="005314D8"/>
    <w:rsid w:val="005D5223"/>
    <w:rsid w:val="007415C4"/>
    <w:rsid w:val="007776E2"/>
    <w:rsid w:val="007A5258"/>
    <w:rsid w:val="007C0CCB"/>
    <w:rsid w:val="00853377"/>
    <w:rsid w:val="008E0811"/>
    <w:rsid w:val="009E13AD"/>
    <w:rsid w:val="00A03190"/>
    <w:rsid w:val="00A636D8"/>
    <w:rsid w:val="00B10925"/>
    <w:rsid w:val="00BF09C8"/>
    <w:rsid w:val="00C0289E"/>
    <w:rsid w:val="00CC660A"/>
    <w:rsid w:val="00D566A2"/>
    <w:rsid w:val="00DA241F"/>
    <w:rsid w:val="00E4206B"/>
    <w:rsid w:val="00E75897"/>
    <w:rsid w:val="00FA22F5"/>
    <w:rsid w:val="00FA34BA"/>
    <w:rsid w:val="0F18659A"/>
    <w:rsid w:val="9D5B5FBD"/>
    <w:rsid w:val="E5DBC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uiPriority w:val="99"/>
    <w:rPr>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字符"/>
    <w:basedOn w:val="7"/>
    <w:link w:val="4"/>
    <w:uiPriority w:val="99"/>
    <w:rPr>
      <w:sz w:val="18"/>
      <w:szCs w:val="18"/>
    </w:rPr>
  </w:style>
  <w:style w:type="character" w:customStyle="1" w:styleId="10">
    <w:name w:val="页脚 字符"/>
    <w:basedOn w:val="7"/>
    <w:link w:val="3"/>
    <w:uiPriority w:val="99"/>
    <w:rPr>
      <w:sz w:val="18"/>
      <w:szCs w:val="18"/>
    </w:rPr>
  </w:style>
  <w:style w:type="paragraph" w:customStyle="1" w:styleId="11">
    <w:name w:val="Default"/>
    <w:uiPriority w:val="0"/>
    <w:pPr>
      <w:widowControl w:val="0"/>
      <w:autoSpaceDE w:val="0"/>
      <w:autoSpaceDN w:val="0"/>
      <w:adjustRightInd w:val="0"/>
    </w:pPr>
    <w:rPr>
      <w:rFonts w:ascii="黑体" w:hAnsi="黑体" w:cs="黑体" w:eastAsiaTheme="minorEastAsia"/>
      <w:color w:val="000000"/>
      <w:sz w:val="24"/>
      <w:szCs w:val="24"/>
      <w:lang w:val="en-US" w:eastAsia="zh-CN" w:bidi="ar-SA"/>
    </w:rPr>
  </w:style>
  <w:style w:type="character" w:customStyle="1" w:styleId="12">
    <w:name w:val="批注框文本 字符"/>
    <w:basedOn w:val="7"/>
    <w:link w:val="2"/>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110</Words>
  <Characters>631</Characters>
  <Lines>5</Lines>
  <Paragraphs>1</Paragraphs>
  <TotalTime>31</TotalTime>
  <ScaleCrop>false</ScaleCrop>
  <LinksUpToDate>false</LinksUpToDate>
  <CharactersWithSpaces>740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2019-04-30T18:58:00Z</dcterms:created>
  <dc:creator>李 兆峰</dc:creator>
  <cp:lastModifiedBy>二三</cp:lastModifiedBy>
  <dcterms:modified xsi:type="dcterms:W3CDTF">2024-12-27T17:26:20Z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5A9E43F073C6E0E8BC726E67673ECE54_43</vt:lpwstr>
  </property>
</Properties>
</file>